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2894" w:type="dxa"/>
        <w:tblLayout w:type="fixed"/>
        <w:tblLook w:val="04A0" w:firstRow="1" w:lastRow="0" w:firstColumn="1" w:lastColumn="0" w:noHBand="0" w:noVBand="1"/>
      </w:tblPr>
      <w:tblGrid>
        <w:gridCol w:w="4509"/>
        <w:gridCol w:w="2432"/>
        <w:gridCol w:w="2079"/>
        <w:gridCol w:w="3874"/>
      </w:tblGrid>
      <w:tr w:rsidR="00800FD6" w14:paraId="69DD5478" w14:textId="77777777" w:rsidTr="00B82BEC">
        <w:tc>
          <w:tcPr>
            <w:tcW w:w="4509" w:type="dxa"/>
          </w:tcPr>
          <w:p w14:paraId="7FC255CE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</w:p>
        </w:tc>
        <w:tc>
          <w:tcPr>
            <w:tcW w:w="2432" w:type="dxa"/>
          </w:tcPr>
          <w:p w14:paraId="5D62BF96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bottom"/>
          </w:tcPr>
          <w:p w14:paraId="305CD228" w14:textId="29286CA2" w:rsidR="00800FD6" w:rsidRPr="0075593F" w:rsidRDefault="00800FD6" w:rsidP="00800FD6">
            <w:pPr>
              <w:widowControl w:val="0"/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Eligibility</w:t>
            </w:r>
          </w:p>
        </w:tc>
        <w:tc>
          <w:tcPr>
            <w:tcW w:w="3874" w:type="dxa"/>
          </w:tcPr>
          <w:p w14:paraId="73F71B40" w14:textId="61B8575C" w:rsidR="00800FD6" w:rsidRPr="00B82BEC" w:rsidRDefault="00B82BEC" w:rsidP="00B82BEC">
            <w:pPr>
              <w:widowControl w:val="0"/>
              <w:spacing w:before="100" w:beforeAutospacing="1"/>
              <w:jc w:val="both"/>
              <w:rPr>
                <w:b/>
                <w:bCs/>
                <w:color w:val="000000"/>
                <w:lang w:val="en-US"/>
              </w:rPr>
            </w:pPr>
            <w:r w:rsidRPr="00B82BEC"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800FD6" w14:paraId="597E152E" w14:textId="7E84F875" w:rsidTr="00B82BEC">
        <w:tc>
          <w:tcPr>
            <w:tcW w:w="4509" w:type="dxa"/>
          </w:tcPr>
          <w:p w14:paraId="06C2D1F3" w14:textId="6AC56613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Reference</w:t>
            </w:r>
          </w:p>
        </w:tc>
        <w:tc>
          <w:tcPr>
            <w:tcW w:w="2432" w:type="dxa"/>
          </w:tcPr>
          <w:p w14:paraId="7AFD10E5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bottom"/>
          </w:tcPr>
          <w:p w14:paraId="347E14F7" w14:textId="7C527031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 w:rsidRPr="0075593F">
              <w:rPr>
                <w:b/>
              </w:rPr>
              <w:t>Yes/ No / Unclear</w:t>
            </w:r>
          </w:p>
        </w:tc>
        <w:tc>
          <w:tcPr>
            <w:tcW w:w="3874" w:type="dxa"/>
          </w:tcPr>
          <w:p w14:paraId="4E3C96BD" w14:textId="06A9E470" w:rsidR="00800FD6" w:rsidRDefault="00B82BEC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(Bias, conflicts of interests, etc.)</w:t>
            </w:r>
          </w:p>
        </w:tc>
      </w:tr>
      <w:tr w:rsidR="00800FD6" w14:paraId="4748CC31" w14:textId="056FC2C8" w:rsidTr="00B82BEC">
        <w:tc>
          <w:tcPr>
            <w:tcW w:w="4509" w:type="dxa"/>
          </w:tcPr>
          <w:p w14:paraId="2F5FFE96" w14:textId="0CA4BBF3" w:rsidR="00800FD6" w:rsidRDefault="00800FD6" w:rsidP="00800FD6">
            <w:pPr>
              <w:widowControl w:val="0"/>
              <w:jc w:val="both"/>
              <w:rPr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Author &amp; Year, Country</w:t>
            </w:r>
            <w:r>
              <w:rPr>
                <w:rFonts w:eastAsia="DengXian"/>
                <w:color w:val="000000"/>
                <w:lang w:val="en-US"/>
              </w:rPr>
              <w:t xml:space="preserve"> (where the study was conducted)</w:t>
            </w:r>
          </w:p>
        </w:tc>
        <w:tc>
          <w:tcPr>
            <w:tcW w:w="2432" w:type="dxa"/>
          </w:tcPr>
          <w:p w14:paraId="10B69397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16DEBD1B" w14:textId="01A6EFA8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bookmarkStart w:id="0" w:name="Dropdown2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3874" w:type="dxa"/>
          </w:tcPr>
          <w:p w14:paraId="2B901846" w14:textId="63F70745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5614C9E2" w14:textId="51FFEFF3" w:rsidTr="00B82BEC">
        <w:tc>
          <w:tcPr>
            <w:tcW w:w="4509" w:type="dxa"/>
          </w:tcPr>
          <w:p w14:paraId="4ECE4074" w14:textId="032E2BEB" w:rsidR="00800FD6" w:rsidRDefault="00800FD6" w:rsidP="00800FD6">
            <w:pPr>
              <w:widowControl w:val="0"/>
              <w:jc w:val="both"/>
              <w:rPr>
                <w:color w:val="000000"/>
                <w:lang w:val="en-US"/>
              </w:rPr>
            </w:pPr>
            <w:r w:rsidRPr="00E27413">
              <w:rPr>
                <w:lang w:val="es-ES"/>
              </w:rPr>
              <w:t xml:space="preserve">Study </w:t>
            </w:r>
            <w:proofErr w:type="spellStart"/>
            <w:r w:rsidRPr="00E27413">
              <w:rPr>
                <w:lang w:val="es-ES"/>
              </w:rPr>
              <w:t>design</w:t>
            </w:r>
            <w:proofErr w:type="spellEnd"/>
          </w:p>
        </w:tc>
        <w:tc>
          <w:tcPr>
            <w:tcW w:w="2432" w:type="dxa"/>
          </w:tcPr>
          <w:p w14:paraId="598B7503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59EEFC48" w14:textId="7C44AA36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62A511CB" w14:textId="7A0982E1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7688465F" w14:textId="71A894C0" w:rsidTr="00B82BEC">
        <w:tc>
          <w:tcPr>
            <w:tcW w:w="4509" w:type="dxa"/>
          </w:tcPr>
          <w:p w14:paraId="6A12E20F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 xml:space="preserve">Sample size (n)  </w:t>
            </w:r>
          </w:p>
          <w:p w14:paraId="7691BC1D" w14:textId="528F99FA" w:rsidR="00800FD6" w:rsidRPr="00E35841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(population, s</w:t>
            </w:r>
            <w:r>
              <w:rPr>
                <w:rFonts w:eastAsia="DengXian"/>
                <w:color w:val="000000"/>
                <w:lang w:val="en-US"/>
              </w:rPr>
              <w:t>ex, average age subjects, year + SD)</w:t>
            </w:r>
          </w:p>
        </w:tc>
        <w:tc>
          <w:tcPr>
            <w:tcW w:w="2432" w:type="dxa"/>
          </w:tcPr>
          <w:p w14:paraId="4FEA9CA5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04D664E2" w14:textId="7142E3EF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6B5F7B30" w14:textId="40512A73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2CC40C18" w14:textId="4905E0F0" w:rsidTr="00B82BEC">
        <w:tc>
          <w:tcPr>
            <w:tcW w:w="4509" w:type="dxa"/>
          </w:tcPr>
          <w:p w14:paraId="6B3667AB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Stroke phase</w:t>
            </w:r>
          </w:p>
          <w:p w14:paraId="085DC399" w14:textId="0A9DD08D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Acute</w:t>
            </w:r>
          </w:p>
          <w:p w14:paraId="2CCE0C2C" w14:textId="0FE0404A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Subacute</w:t>
            </w:r>
          </w:p>
          <w:p w14:paraId="6500A1F2" w14:textId="41476326" w:rsidR="00800FD6" w:rsidRPr="00E35841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Chronic</w:t>
            </w:r>
          </w:p>
        </w:tc>
        <w:tc>
          <w:tcPr>
            <w:tcW w:w="2432" w:type="dxa"/>
          </w:tcPr>
          <w:p w14:paraId="6451AF6E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</w:tcPr>
          <w:p w14:paraId="2E2F390B" w14:textId="77777777" w:rsidR="00800FD6" w:rsidRDefault="00800FD6" w:rsidP="00800FD6">
            <w:pPr>
              <w:jc w:val="center"/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  <w:p w14:paraId="14603494" w14:textId="64AC2027" w:rsidR="00800FD6" w:rsidRDefault="00800FD6" w:rsidP="00800FD6">
            <w:pPr>
              <w:widowControl w:val="0"/>
              <w:spacing w:before="100"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019344D0" w14:textId="2FE8E32E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523F7F1B" w14:textId="09C38914" w:rsidTr="00B82BEC">
        <w:tc>
          <w:tcPr>
            <w:tcW w:w="4509" w:type="dxa"/>
          </w:tcPr>
          <w:p w14:paraId="071EB951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Stroke type</w:t>
            </w:r>
          </w:p>
          <w:p w14:paraId="25CF2952" w14:textId="77777777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cardioembolic stroke</w:t>
            </w:r>
          </w:p>
          <w:p w14:paraId="7E78CE65" w14:textId="77777777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lacunar infarct</w:t>
            </w:r>
          </w:p>
          <w:p w14:paraId="114F5BCF" w14:textId="77777777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infarct of unusual etiology</w:t>
            </w:r>
            <w:r>
              <w:rPr>
                <w:rFonts w:eastAsia="DengXian"/>
                <w:color w:val="000000"/>
                <w:lang w:val="en-US"/>
              </w:rPr>
              <w:t xml:space="preserve"> </w:t>
            </w:r>
          </w:p>
          <w:p w14:paraId="418870E9" w14:textId="77777777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 xml:space="preserve">essential cerebral infarct, </w:t>
            </w:r>
          </w:p>
          <w:p w14:paraId="516D0A33" w14:textId="77777777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rFonts w:eastAsia="DengXian"/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 xml:space="preserve">atherothrombotic infarct, </w:t>
            </w:r>
          </w:p>
          <w:p w14:paraId="7810B53B" w14:textId="009CD8B2" w:rsid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contextualSpacing w:val="0"/>
              <w:jc w:val="both"/>
              <w:rPr>
                <w:color w:val="000000"/>
                <w:lang w:val="en-US"/>
              </w:rPr>
            </w:pPr>
            <w:r w:rsidRPr="00E35841">
              <w:rPr>
                <w:rFonts w:eastAsia="DengXian"/>
                <w:color w:val="000000"/>
                <w:lang w:val="en-US"/>
              </w:rPr>
              <w:t>intracerebral hemorrhage</w:t>
            </w:r>
          </w:p>
        </w:tc>
        <w:tc>
          <w:tcPr>
            <w:tcW w:w="2432" w:type="dxa"/>
          </w:tcPr>
          <w:p w14:paraId="34058156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78875100" w14:textId="3A5A6B1C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2D6E6982" w14:textId="49CDD593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79C9DD03" w14:textId="7FD269C4" w:rsidTr="00B82BEC">
        <w:tc>
          <w:tcPr>
            <w:tcW w:w="4509" w:type="dxa"/>
          </w:tcPr>
          <w:p w14:paraId="68FC17DB" w14:textId="1EBE204E" w:rsidR="00800FD6" w:rsidRDefault="00800FD6" w:rsidP="00800FD6">
            <w:pPr>
              <w:widowControl w:val="0"/>
              <w:jc w:val="both"/>
              <w:rPr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Lesion location</w:t>
            </w:r>
          </w:p>
        </w:tc>
        <w:tc>
          <w:tcPr>
            <w:tcW w:w="2432" w:type="dxa"/>
          </w:tcPr>
          <w:p w14:paraId="2A2C1FBA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5260D217" w14:textId="39CBDD13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46307BFA" w14:textId="7A3B5CB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14F7CC91" w14:textId="4D10FA1D" w:rsidTr="00B82BEC">
        <w:tc>
          <w:tcPr>
            <w:tcW w:w="4509" w:type="dxa"/>
          </w:tcPr>
          <w:p w14:paraId="5030B001" w14:textId="44221D60" w:rsidR="00800FD6" w:rsidRDefault="00800FD6" w:rsidP="00800FD6">
            <w:pPr>
              <w:widowControl w:val="0"/>
              <w:jc w:val="both"/>
              <w:rPr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Diagnostic methods</w:t>
            </w:r>
          </w:p>
        </w:tc>
        <w:tc>
          <w:tcPr>
            <w:tcW w:w="2432" w:type="dxa"/>
          </w:tcPr>
          <w:p w14:paraId="76DCF033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  <w:vAlign w:val="center"/>
          </w:tcPr>
          <w:p w14:paraId="31375AC5" w14:textId="5CECFBD1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1F5811A4" w14:textId="67688EB3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:rsidRPr="00800FD6" w14:paraId="6C6628EE" w14:textId="10A971A9" w:rsidTr="00B82BEC">
        <w:tc>
          <w:tcPr>
            <w:tcW w:w="4509" w:type="dxa"/>
          </w:tcPr>
          <w:p w14:paraId="782C3F20" w14:textId="77777777" w:rsidR="00800FD6" w:rsidRPr="00B82BEC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fr-FR"/>
              </w:rPr>
            </w:pPr>
            <w:r w:rsidRPr="00B82BEC">
              <w:rPr>
                <w:rFonts w:eastAsia="DengXian"/>
                <w:color w:val="000000"/>
                <w:lang w:val="fr-FR"/>
              </w:rPr>
              <w:t xml:space="preserve">Quantitative </w:t>
            </w:r>
            <w:proofErr w:type="spellStart"/>
            <w:r w:rsidRPr="00B82BEC">
              <w:rPr>
                <w:rFonts w:eastAsia="DengXian"/>
                <w:color w:val="000000"/>
                <w:lang w:val="fr-FR"/>
              </w:rPr>
              <w:t>respiratory</w:t>
            </w:r>
            <w:proofErr w:type="spellEnd"/>
            <w:r w:rsidRPr="00B82BEC">
              <w:rPr>
                <w:rFonts w:eastAsia="DengXian"/>
                <w:color w:val="000000"/>
                <w:lang w:val="fr-FR"/>
              </w:rPr>
              <w:t xml:space="preserve"> indices</w:t>
            </w:r>
          </w:p>
          <w:p w14:paraId="016F89DB" w14:textId="1BD4C374" w:rsidR="00800FD6" w:rsidRPr="00800FD6" w:rsidRDefault="00800FD6" w:rsidP="00800FD6">
            <w:pPr>
              <w:widowControl w:val="0"/>
              <w:jc w:val="both"/>
              <w:rPr>
                <w:color w:val="000000"/>
                <w:lang w:val="fr-FR"/>
              </w:rPr>
            </w:pPr>
            <w:r w:rsidRPr="00800FD6">
              <w:rPr>
                <w:color w:val="000000"/>
                <w:lang w:val="fr-FR"/>
              </w:rPr>
              <w:t>(CAI, Cheyne–Stokes respiration percentage, total AHI)</w:t>
            </w:r>
          </w:p>
        </w:tc>
        <w:tc>
          <w:tcPr>
            <w:tcW w:w="2432" w:type="dxa"/>
          </w:tcPr>
          <w:p w14:paraId="2F084C5C" w14:textId="77777777" w:rsidR="00800FD6" w:rsidRP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079" w:type="dxa"/>
            <w:vAlign w:val="center"/>
          </w:tcPr>
          <w:p w14:paraId="69F5E64C" w14:textId="0A855992" w:rsidR="00800FD6" w:rsidRP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fr-FR"/>
              </w:rPr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..."/>
                    <w:listEntry w:val="Yes"/>
                    <w:listEntry w:val="No"/>
                    <w:listEntry w:val="Unclear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874" w:type="dxa"/>
          </w:tcPr>
          <w:p w14:paraId="4F7A12E5" w14:textId="33A20711" w:rsidR="00800FD6" w:rsidRP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fr-FR"/>
              </w:rPr>
            </w:pPr>
          </w:p>
        </w:tc>
      </w:tr>
      <w:tr w:rsidR="00800FD6" w14:paraId="663661A2" w14:textId="1933C55E" w:rsidTr="00B82BEC">
        <w:tc>
          <w:tcPr>
            <w:tcW w:w="4509" w:type="dxa"/>
          </w:tcPr>
          <w:p w14:paraId="0B1BC8D1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C</w:t>
            </w:r>
            <w:r w:rsidRPr="00800FD6">
              <w:rPr>
                <w:rFonts w:eastAsia="DengXian"/>
                <w:color w:val="000000"/>
                <w:lang w:val="en-US"/>
              </w:rPr>
              <w:t xml:space="preserve">omorbidities </w:t>
            </w:r>
          </w:p>
          <w:p w14:paraId="263D310E" w14:textId="71775C45" w:rsidR="00800FD6" w:rsidRDefault="00800FD6" w:rsidP="00800FD6">
            <w:pPr>
              <w:widowControl w:val="0"/>
              <w:jc w:val="both"/>
              <w:rPr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>(atrial fibrillation, congestive heart failure, pulmonary disease)</w:t>
            </w:r>
          </w:p>
        </w:tc>
        <w:tc>
          <w:tcPr>
            <w:tcW w:w="2432" w:type="dxa"/>
          </w:tcPr>
          <w:p w14:paraId="148FA840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</w:tcPr>
          <w:p w14:paraId="678596A6" w14:textId="38C9E4F2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>
              <w:fldChar w:fldCharType="begin">
                <w:ffData>
                  <w:name w:val="Dropdown1"/>
                  <w:enabled/>
                  <w:calcOnExit w:val="0"/>
                  <w:ddList>
                    <w:listEntry w:val="..."/>
                    <w:listEntry w:val="Included"/>
                    <w:listEntry w:val="Excluded - should be listed"/>
                    <w:listEntry w:val="Excluded - SHOULD NOT be listed"/>
                    <w:listEntry w:val="Waitting for assessment"/>
                  </w:ddList>
                </w:ffData>
              </w:fldChar>
            </w:r>
            <w:bookmarkStart w:id="1" w:name="Dropdown1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3874" w:type="dxa"/>
          </w:tcPr>
          <w:p w14:paraId="72276962" w14:textId="1990EA9F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3D7E8195" w14:textId="6D02C451" w:rsidTr="00B82BEC">
        <w:tc>
          <w:tcPr>
            <w:tcW w:w="4509" w:type="dxa"/>
          </w:tcPr>
          <w:p w14:paraId="7896DAD9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R</w:t>
            </w:r>
            <w:r w:rsidRPr="00800FD6">
              <w:rPr>
                <w:rFonts w:eastAsia="DengXian"/>
                <w:color w:val="000000"/>
                <w:lang w:val="en-US"/>
              </w:rPr>
              <w:t xml:space="preserve">eported outcomes </w:t>
            </w:r>
          </w:p>
          <w:p w14:paraId="6CD5E753" w14:textId="77777777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 xml:space="preserve">including </w:t>
            </w:r>
          </w:p>
          <w:p w14:paraId="0120EAEB" w14:textId="77777777" w:rsidR="00800FD6" w:rsidRP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jc w:val="both"/>
              <w:rPr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 xml:space="preserve">neurological severity (NIHSS), </w:t>
            </w:r>
          </w:p>
          <w:p w14:paraId="47D6948D" w14:textId="77777777" w:rsidR="00800FD6" w:rsidRP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jc w:val="both"/>
              <w:rPr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>functional recovery (</w:t>
            </w:r>
            <w:proofErr w:type="spellStart"/>
            <w:r w:rsidRPr="00800FD6">
              <w:rPr>
                <w:rFonts w:eastAsia="DengXian"/>
                <w:color w:val="000000"/>
                <w:lang w:val="en-US"/>
              </w:rPr>
              <w:t>mRS</w:t>
            </w:r>
            <w:proofErr w:type="spellEnd"/>
            <w:r w:rsidRPr="00800FD6">
              <w:rPr>
                <w:rFonts w:eastAsia="DengXian"/>
                <w:color w:val="000000"/>
                <w:lang w:val="en-US"/>
              </w:rPr>
              <w:t xml:space="preserve">, Barthel </w:t>
            </w:r>
            <w:r w:rsidRPr="00800FD6">
              <w:rPr>
                <w:rFonts w:eastAsia="DengXian"/>
                <w:color w:val="000000"/>
                <w:lang w:val="en-US"/>
              </w:rPr>
              <w:lastRenderedPageBreak/>
              <w:t xml:space="preserve">Index), </w:t>
            </w:r>
          </w:p>
          <w:p w14:paraId="2A92D164" w14:textId="77777777" w:rsidR="00800FD6" w:rsidRP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jc w:val="both"/>
              <w:rPr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 xml:space="preserve">mortality, </w:t>
            </w:r>
          </w:p>
          <w:p w14:paraId="4F4C8181" w14:textId="38803C37" w:rsidR="00800FD6" w:rsidRPr="00800FD6" w:rsidRDefault="00800FD6" w:rsidP="00800FD6">
            <w:pPr>
              <w:pStyle w:val="Prrafodelista"/>
              <w:widowControl w:val="0"/>
              <w:numPr>
                <w:ilvl w:val="0"/>
                <w:numId w:val="1"/>
              </w:numPr>
              <w:jc w:val="both"/>
              <w:rPr>
                <w:color w:val="000000"/>
                <w:lang w:val="en-US"/>
              </w:rPr>
            </w:pPr>
            <w:r w:rsidRPr="00800FD6">
              <w:rPr>
                <w:rFonts w:eastAsia="DengXian"/>
                <w:color w:val="000000"/>
                <w:lang w:val="en-US"/>
              </w:rPr>
              <w:t>therapeutic interventions (e.g., CPAP or adaptive servo</w:t>
            </w:r>
            <w:r w:rsidRPr="00800FD6">
              <w:rPr>
                <w:rFonts w:ascii="Cambria Math" w:eastAsia="DengXian" w:hAnsi="Cambria Math" w:cs="Cambria Math"/>
                <w:color w:val="000000"/>
                <w:lang w:val="en-US"/>
              </w:rPr>
              <w:t>‑</w:t>
            </w:r>
            <w:r w:rsidRPr="00800FD6">
              <w:rPr>
                <w:rFonts w:eastAsia="DengXian"/>
                <w:color w:val="000000"/>
                <w:lang w:val="en-US"/>
              </w:rPr>
              <w:t>ventilation)</w:t>
            </w:r>
          </w:p>
        </w:tc>
        <w:tc>
          <w:tcPr>
            <w:tcW w:w="2432" w:type="dxa"/>
          </w:tcPr>
          <w:p w14:paraId="45112328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</w:tcPr>
          <w:p w14:paraId="64BE6132" w14:textId="3460E684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 w:rsidRPr="00874BAB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 w:rsidRPr="00874BAB">
              <w:instrText xml:space="preserve"> FORMTEXT </w:instrText>
            </w:r>
            <w:r w:rsidRPr="00874BAB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74BAB">
              <w:fldChar w:fldCharType="end"/>
            </w:r>
            <w:bookmarkEnd w:id="2"/>
          </w:p>
        </w:tc>
        <w:tc>
          <w:tcPr>
            <w:tcW w:w="3874" w:type="dxa"/>
          </w:tcPr>
          <w:p w14:paraId="1E325109" w14:textId="0AF143B0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  <w:tr w:rsidR="00800FD6" w14:paraId="20343199" w14:textId="0B5B989F" w:rsidTr="00B82BEC">
        <w:tc>
          <w:tcPr>
            <w:tcW w:w="4509" w:type="dxa"/>
          </w:tcPr>
          <w:p w14:paraId="66CC05BB" w14:textId="576A0D00" w:rsidR="00800FD6" w:rsidRDefault="00800FD6" w:rsidP="00800FD6">
            <w:pPr>
              <w:widowControl w:val="0"/>
              <w:jc w:val="both"/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  <w:lang w:val="en-US"/>
              </w:rPr>
              <w:t>Level of evidence</w:t>
            </w:r>
          </w:p>
        </w:tc>
        <w:tc>
          <w:tcPr>
            <w:tcW w:w="2432" w:type="dxa"/>
          </w:tcPr>
          <w:p w14:paraId="3C04D38A" w14:textId="77777777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  <w:tc>
          <w:tcPr>
            <w:tcW w:w="2079" w:type="dxa"/>
          </w:tcPr>
          <w:p w14:paraId="7F277B8C" w14:textId="04781E30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  <w:r w:rsidRPr="00FE2AFE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E2AFE">
              <w:instrText xml:space="preserve"> FORMTEXT </w:instrText>
            </w:r>
            <w:r w:rsidRPr="00FE2AF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E2AFE">
              <w:fldChar w:fldCharType="end"/>
            </w:r>
          </w:p>
        </w:tc>
        <w:tc>
          <w:tcPr>
            <w:tcW w:w="3874" w:type="dxa"/>
          </w:tcPr>
          <w:p w14:paraId="53FAB0C7" w14:textId="76A3A615" w:rsidR="00800FD6" w:rsidRDefault="00800FD6" w:rsidP="00800FD6">
            <w:pPr>
              <w:widowControl w:val="0"/>
              <w:spacing w:beforeAutospacing="1"/>
              <w:jc w:val="both"/>
              <w:rPr>
                <w:color w:val="000000"/>
                <w:lang w:val="en-US"/>
              </w:rPr>
            </w:pPr>
          </w:p>
        </w:tc>
      </w:tr>
    </w:tbl>
    <w:p w14:paraId="3928D91C" w14:textId="77777777" w:rsidR="00EB478B" w:rsidRDefault="00EB478B"/>
    <w:sectPr w:rsidR="00EB478B" w:rsidSect="00800FD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C5E94"/>
    <w:multiLevelType w:val="hybridMultilevel"/>
    <w:tmpl w:val="5ADC1074"/>
    <w:lvl w:ilvl="0" w:tplc="250ED0A8">
      <w:start w:val="10"/>
      <w:numFmt w:val="bullet"/>
      <w:lvlText w:val="-"/>
      <w:lvlJc w:val="left"/>
      <w:pPr>
        <w:ind w:left="720" w:hanging="360"/>
      </w:pPr>
      <w:rPr>
        <w:rFonts w:ascii="Aptos" w:eastAsia="DengXian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84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41"/>
    <w:rsid w:val="000A714B"/>
    <w:rsid w:val="001305A8"/>
    <w:rsid w:val="00800FD6"/>
    <w:rsid w:val="00B82BEC"/>
    <w:rsid w:val="00E35841"/>
    <w:rsid w:val="00EB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A5141"/>
  <w15:chartTrackingRefBased/>
  <w15:docId w15:val="{389BA326-F706-47E5-B749-9A033B3B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841"/>
    <w:pPr>
      <w:suppressAutoHyphens/>
    </w:pPr>
    <w:rPr>
      <w:rFonts w:eastAsiaTheme="minorEastAsia"/>
      <w:kern w:val="0"/>
      <w:lang w:val="en-AU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841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841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841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841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841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841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841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841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841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E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8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8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8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8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8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8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8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8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8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84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841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841"/>
    <w:pPr>
      <w:suppressAutoHyphens w:val="0"/>
      <w:spacing w:before="160"/>
      <w:jc w:val="center"/>
    </w:pPr>
    <w:rPr>
      <w:rFonts w:eastAsiaTheme="minorHAnsi"/>
      <w:i/>
      <w:iCs/>
      <w:color w:val="404040" w:themeColor="text1" w:themeTint="BF"/>
      <w:kern w:val="2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8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841"/>
    <w:pPr>
      <w:suppressAutoHyphens w:val="0"/>
      <w:ind w:left="720"/>
      <w:contextualSpacing/>
    </w:pPr>
    <w:rPr>
      <w:rFonts w:eastAsiaTheme="minorHAnsi"/>
      <w:kern w:val="2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8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8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8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84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35841"/>
    <w:pPr>
      <w:suppressAutoHyphens/>
      <w:spacing w:after="0" w:line="240" w:lineRule="auto"/>
    </w:pPr>
    <w:rPr>
      <w:rFonts w:eastAsiaTheme="minorEastAsia"/>
      <w:kern w:val="0"/>
      <w:lang w:val="en-A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Quironsalud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Lopez, Maria Jose</dc:creator>
  <cp:keywords/>
  <dc:description/>
  <cp:lastModifiedBy>Sanchez Lopez, Maria Jose</cp:lastModifiedBy>
  <cp:revision>2</cp:revision>
  <dcterms:created xsi:type="dcterms:W3CDTF">2026-04-13T14:02:00Z</dcterms:created>
  <dcterms:modified xsi:type="dcterms:W3CDTF">2026-04-13T14:23:00Z</dcterms:modified>
</cp:coreProperties>
</file>